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3C" w:rsidRPr="001B2BBC" w:rsidRDefault="005B113F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DmHDAAAA2wAAAA8AAABkcnMvZG93bnJldi54bWxEj0FrwkAUhO9C/8PyCr3pphEkpK5SAqI3&#10;W432+sw+k7TZtyG7xvTfu4LgcZiZb5j5cjCN6KlztWUF75MIBHFhdc2lgny/GicgnEfW2FgmBf/k&#10;YLl4Gc0x1fbK39TvfCkChF2KCirv21RKV1Rk0E1sSxy8s+0M+iC7UuoOrwFuGhlH0UwarDksVNhS&#10;VlHxt7sYBdnX2mY/SXI4bE971//qmMv8qNTb6/D5AcLT4J/hR3ujFcRTuH8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8OYcMAAADbAAAADwAAAAAAAAAAAAAAAACf&#10;AgAAZHJzL2Rvd25yZXYueG1sUEsFBgAAAAAEAAQA9wAAAI8D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+6hcMAAADbAAAADwAAAGRycy9kb3ducmV2LnhtbESP3WrCQBSE7wu+w3IEb4puDFI0uopU&#10;lOJFwZ8HOGaPSTB7Nt1dY/r2bqHg5TAz3zCLVWdq0ZLzlWUF41ECgji3uuJCwfm0HU5B+ICssbZM&#10;Cn7Jw2rZe1tgpu2DD9QeQyEihH2GCsoQmkxKn5dk0I9sQxy9q3UGQ5SukNrhI8JNLdMk+ZAGK44L&#10;JTb0WVJ+O96Ngt10Jr/3zqT+py029d44+c4XpQb9bj0HEagLr/B/+0srSCfw9yX+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fuoXDAAAA2wAAAA8AAAAAAAAAAAAA&#10;AAAAoQIAAGRycy9kb3ducmV2LnhtbFBLBQYAAAAABAAEAPkAAACRAwAAAAA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5B113F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7B3A" w:rsidRPr="002D42E8" w:rsidRDefault="002D42E8" w:rsidP="00BC4B47">
                            <w:pPr>
                              <w:spacing w:before="240"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D42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EDUCAÇÃO ALIMENTAR NO AMBIENTE ESCOLAR – AÇÕES SUSTENTÁVEIS PELA  SAÚDE: UMA REVISÃO DE LITERATURA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:rsidR="006D7B3A" w:rsidRPr="002D42E8" w:rsidRDefault="002D42E8" w:rsidP="00BC4B47">
                      <w:pPr>
                        <w:spacing w:before="240" w:after="24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D42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EDUCAÇÃO ALIMENTAR NO AMBIENTE ESCOLAR – AÇÕES SUSTENTÁVEIS </w:t>
                      </w:r>
                      <w:proofErr w:type="gramStart"/>
                      <w:r w:rsidRPr="002D42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PELA  SAÚDE</w:t>
                      </w:r>
                      <w:proofErr w:type="gramEnd"/>
                      <w:r w:rsidRPr="002D42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 UMA REVISÃO DE LITERATURA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21343C" w:rsidRPr="001B2BBC" w:rsidRDefault="0021343C">
      <w:pPr>
        <w:pStyle w:val="Corpodetexto"/>
        <w:rPr>
          <w:rFonts w:ascii="Times New Roman"/>
          <w:lang w:val="pt-BR"/>
        </w:rPr>
      </w:pPr>
    </w:p>
    <w:p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:rsidR="00B301A4" w:rsidRDefault="00B301A4" w:rsidP="00A35C0E">
      <w:pPr>
        <w:pStyle w:val="Corpodetexto"/>
        <w:tabs>
          <w:tab w:val="left" w:pos="1920"/>
        </w:tabs>
        <w:jc w:val="center"/>
        <w:rPr>
          <w:rFonts w:ascii="Times New Roman"/>
          <w:lang w:val="pt-BR"/>
        </w:rPr>
      </w:pPr>
    </w:p>
    <w:p w:rsidR="001B2BBC" w:rsidRPr="00D80CCD" w:rsidRDefault="00774CB8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774CB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Francisco Giovani Souza Laércio</w:t>
      </w:r>
      <w:r w:rsidR="00EB4F8E"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:rsidR="001B2BBC" w:rsidRPr="00D80CCD" w:rsidRDefault="00774CB8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João Carlos Nordi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:rsidR="001B2BBC" w:rsidRPr="00D80CCD" w:rsidRDefault="00FD5501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Thiago Pontes</w:t>
      </w:r>
      <w:r w:rsidR="00184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Salles da Costa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:rsidR="001B2BBC" w:rsidRDefault="00FD5501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Lucenilda</w:t>
      </w:r>
      <w:r w:rsidR="00F26782">
        <w:rPr>
          <w:rFonts w:ascii="Times New Roman" w:hAnsi="Times New Roman" w:cs="Times New Roman"/>
          <w:sz w:val="24"/>
          <w:szCs w:val="24"/>
        </w:rPr>
        <w:t xml:space="preserve"> Rosa do Prado</w:t>
      </w:r>
      <w:r w:rsidR="003B404A">
        <w:rPr>
          <w:rStyle w:val="Refdenotaderodap"/>
          <w:rFonts w:ascii="Times New Roman" w:eastAsia="Times New Roman" w:hAnsi="Times New Roman" w:cs="Times New Roman"/>
          <w:color w:val="000000"/>
        </w:rPr>
        <w:footnoteReference w:id="4"/>
      </w:r>
    </w:p>
    <w:p w:rsidR="002D42E8" w:rsidRDefault="00FD5501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Andrea</w:t>
      </w:r>
      <w:r w:rsidR="00F26782">
        <w:rPr>
          <w:rFonts w:ascii="Times New Roman" w:hAnsi="Times New Roman" w:cs="Times New Roman"/>
          <w:sz w:val="24"/>
          <w:szCs w:val="24"/>
        </w:rPr>
        <w:t xml:space="preserve"> Luciana Souza Maciel</w:t>
      </w:r>
      <w:r w:rsidR="002D42E8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</w:p>
    <w:p w:rsidR="002D42E8" w:rsidRDefault="00FD5501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Lygia</w:t>
      </w:r>
      <w:r w:rsidR="00896D8D">
        <w:rPr>
          <w:rFonts w:ascii="Times New Roman" w:hAnsi="Times New Roman" w:cs="Times New Roman"/>
          <w:sz w:val="24"/>
          <w:szCs w:val="24"/>
        </w:rPr>
        <w:t xml:space="preserve"> Maria da Mota</w:t>
      </w:r>
      <w:r w:rsidR="002D42E8">
        <w:rPr>
          <w:rStyle w:val="Refdenotaderodap"/>
          <w:rFonts w:ascii="Times New Roman" w:hAnsi="Times New Roman" w:cs="Times New Roman"/>
          <w:sz w:val="24"/>
          <w:szCs w:val="24"/>
        </w:rPr>
        <w:footnoteReference w:id="6"/>
      </w:r>
    </w:p>
    <w:p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17C50" w:rsidRDefault="007C3CD4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Saúde</w:t>
      </w:r>
      <w:bookmarkStart w:id="0" w:name="_GoBack"/>
      <w:bookmarkEnd w:id="0"/>
      <w:r w:rsidR="00517C50" w:rsidRPr="003B40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Ambiental</w:t>
      </w:r>
    </w:p>
    <w:p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:rsidR="00517C50" w:rsidRDefault="00517C50" w:rsidP="00517C50">
      <w:pPr>
        <w:ind w:left="220" w:firstLine="220"/>
        <w:jc w:val="center"/>
        <w:textDirection w:val="btLr"/>
        <w:rPr>
          <w:rFonts w:ascii="Times New Roman" w:hAnsi="Times New Roman" w:cs="Times New Roman"/>
          <w:sz w:val="24"/>
          <w:szCs w:val="24"/>
        </w:rPr>
      </w:pPr>
    </w:p>
    <w:p w:rsidR="00A35C0E" w:rsidRDefault="002D42E8" w:rsidP="004D1A62">
      <w:pPr>
        <w:ind w:left="220" w:firstLine="220"/>
        <w:jc w:val="both"/>
        <w:textDirection w:val="btLr"/>
        <w:rPr>
          <w:rFonts w:ascii="Times New Roman" w:hAnsi="Times New Roman" w:cs="Times New Roman"/>
          <w:sz w:val="24"/>
          <w:szCs w:val="24"/>
        </w:rPr>
      </w:pPr>
      <w:r w:rsidRPr="002D42E8">
        <w:rPr>
          <w:rFonts w:ascii="Times New Roman" w:hAnsi="Times New Roman" w:cs="Times New Roman"/>
          <w:sz w:val="24"/>
          <w:szCs w:val="24"/>
        </w:rPr>
        <w:t>O ambiente escolar é um espaço onde a maioria dos assuntos da sociedade devem ser tratados, sendo assim a  educação alimentar e nutricional é um tema importante que deve ser abordado na escola. A promoção de hábitos saudáveis e sustentáveis leva a  promoção de uma saúde de qualidade. O estudo realizou-se com uma revisão de literatura no segmento da educação alimentar e nutricional. Para isso, foram selecionados artigos sobre o tema, publicados na base de dados da plataforma Scielo, entre os anos de 2013 e 2019. Uma publicação relevante sobre o tema foi Marco de Referência de Educação Alimentar e Nutricional para Políticas Públicas  que foi publicado em novembro de 2012, o que fez com que aumentasse as publicações sobre o tema, dando foco nas políticas governamentais. As atividades pedagógicas e extra- curriculares, bem como ações interdisciplinares nas escolas, favorecem novas metodologias em favor da educação alimentar para a melhoria da qualidade de vida e saúde. Fatores como riscos ambientais, estilos de vida e tratamento inadequado dos alimentos geram impactos na saúde humana, por isso a necessidade de propor elos entre ações sustentáveis para uma saúde de qualidade. O presente artigo tem o objetivo de analisar e discutir a produção científica brasileira sobre educação alimentar nas unidades escolares.</w:t>
      </w:r>
    </w:p>
    <w:p w:rsidR="00A35C0E" w:rsidRDefault="00A35C0E" w:rsidP="004D1A62">
      <w:pPr>
        <w:ind w:left="220" w:firstLine="220"/>
        <w:jc w:val="both"/>
        <w:textDirection w:val="btLr"/>
        <w:rPr>
          <w:rFonts w:ascii="Times New Roman" w:hAnsi="Times New Roman" w:cs="Times New Roman"/>
          <w:sz w:val="24"/>
          <w:szCs w:val="24"/>
        </w:rPr>
      </w:pPr>
    </w:p>
    <w:p w:rsidR="00A35C0E" w:rsidRPr="004D1A62" w:rsidRDefault="00A35C0E" w:rsidP="00A35C0E">
      <w:pPr>
        <w:ind w:left="220" w:firstLine="220"/>
        <w:jc w:val="both"/>
        <w:textDirection w:val="btLr"/>
        <w:rPr>
          <w:rFonts w:ascii="Times New Roman" w:hAnsi="Times New Roman" w:cs="Times New Roman"/>
          <w:sz w:val="24"/>
          <w:szCs w:val="24"/>
        </w:rPr>
      </w:pPr>
      <w:r w:rsidRPr="00FD5501">
        <w:rPr>
          <w:rFonts w:ascii="Times New Roman" w:hAnsi="Times New Roman" w:cs="Times New Roman"/>
          <w:b/>
          <w:bCs/>
          <w:sz w:val="24"/>
          <w:szCs w:val="24"/>
        </w:rPr>
        <w:t>Palavras – chave</w:t>
      </w:r>
      <w:r w:rsidRPr="00FD5501">
        <w:rPr>
          <w:rFonts w:ascii="Times New Roman" w:hAnsi="Times New Roman" w:cs="Times New Roman"/>
          <w:bCs/>
          <w:sz w:val="24"/>
          <w:szCs w:val="24"/>
        </w:rPr>
        <w:t xml:space="preserve"> :  Políticas Públicas, Educação Alimentar e Nutricional, Saúde Escolar</w:t>
      </w:r>
    </w:p>
    <w:p w:rsidR="00A35C0E" w:rsidRDefault="00A35C0E" w:rsidP="004D1A62">
      <w:pPr>
        <w:ind w:left="220" w:firstLine="220"/>
        <w:jc w:val="both"/>
        <w:textDirection w:val="btLr"/>
        <w:rPr>
          <w:rFonts w:ascii="Times New Roman" w:hAnsi="Times New Roman" w:cs="Times New Roman"/>
          <w:sz w:val="24"/>
          <w:szCs w:val="24"/>
        </w:rPr>
      </w:pPr>
    </w:p>
    <w:p w:rsidR="00A35C0E" w:rsidRDefault="00A35C0E" w:rsidP="004D1A62">
      <w:pPr>
        <w:ind w:left="220" w:firstLine="220"/>
        <w:jc w:val="both"/>
        <w:textDirection w:val="btLr"/>
        <w:rPr>
          <w:rFonts w:ascii="Times New Roman" w:hAnsi="Times New Roman" w:cs="Times New Roman"/>
          <w:sz w:val="24"/>
          <w:szCs w:val="24"/>
        </w:rPr>
      </w:pPr>
    </w:p>
    <w:p w:rsidR="00A35C0E" w:rsidRDefault="00A35C0E" w:rsidP="004D1A62">
      <w:pPr>
        <w:ind w:left="220" w:firstLine="220"/>
        <w:jc w:val="both"/>
        <w:textDirection w:val="btLr"/>
        <w:rPr>
          <w:rFonts w:ascii="Times New Roman" w:hAnsi="Times New Roman" w:cs="Times New Roman"/>
          <w:sz w:val="24"/>
          <w:szCs w:val="24"/>
        </w:rPr>
      </w:pPr>
    </w:p>
    <w:p w:rsidR="000925D6" w:rsidRDefault="000925D6" w:rsidP="004D1A62">
      <w:pPr>
        <w:ind w:left="220" w:firstLine="220"/>
        <w:jc w:val="both"/>
        <w:textDirection w:val="btLr"/>
        <w:rPr>
          <w:rFonts w:ascii="Times New Roman" w:hAnsi="Times New Roman" w:cs="Times New Roman"/>
          <w:sz w:val="24"/>
          <w:szCs w:val="24"/>
        </w:rPr>
      </w:pPr>
    </w:p>
    <w:p w:rsidR="00A35C0E" w:rsidRDefault="00A35C0E" w:rsidP="00517C50">
      <w:pPr>
        <w:spacing w:before="156"/>
        <w:ind w:left="220" w:firstLine="220"/>
        <w:textDirection w:val="btLr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</w:p>
    <w:p w:rsidR="00517C50" w:rsidRDefault="00517C50" w:rsidP="00517C50">
      <w:pPr>
        <w:spacing w:before="156"/>
        <w:ind w:left="220" w:firstLine="220"/>
        <w:textDirection w:val="btLr"/>
      </w:pPr>
    </w:p>
    <w:p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:rsidR="005A2FEA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:rsidR="00E70BF0" w:rsidRPr="00E70BF0" w:rsidRDefault="00E70BF0" w:rsidP="00E70BF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ab/>
      </w:r>
      <w:r w:rsidRPr="00E70BF0">
        <w:rPr>
          <w:rFonts w:ascii="Times New Roman" w:eastAsia="Calibri" w:hAnsi="Times New Roman" w:cs="Times New Roman"/>
          <w:sz w:val="24"/>
          <w:szCs w:val="24"/>
          <w:lang w:bidi="ar-SA"/>
        </w:rPr>
        <w:t>Em tempos de “comidas prontas” e grandes tentações alimentares o desenvolvimento por uma alimentação saudável se tornou um grande desafio. Grande parte dos problemas que acarretam uma alimentação inadequada tem origem na falta de informação. Atualmente o que era considerado apenas “doenças de adultos”, como por  exemplo disfunções hormonais e metabólicas, já estão presentes em crianças e adolescentes. Portanto o tema deve ser encarado com seriedade por parte dos professores e a escola tem seu papel importante neste contexto, seja através de projetos educativos, ações sustentáveis e debates. Sendo assim o tema de uma Educação Alimentar saudável no ambiente escolar deve ser tratado em componentes curriculares de forma interdisciplinar, interligando as disciplinas do currículo.</w:t>
      </w:r>
    </w:p>
    <w:p w:rsidR="00E70BF0" w:rsidRDefault="00E70BF0" w:rsidP="007E7A1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ab/>
      </w:r>
      <w:r w:rsidR="000F24D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Segundo Zancul (2004</w:t>
      </w:r>
      <w:r w:rsidRPr="00E70BF0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), a família, a sociedade e a escola  desempenha uma função importante para o desenvolvimento responsável de um compo</w:t>
      </w:r>
      <w:r w:rsidR="00A35C0E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rtamento saudável das crianças</w:t>
      </w:r>
      <w:r w:rsidRPr="00E70BF0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, com a finalidade de obter o  equilíbrio alimentar na infância, na adolescência e assim chegar e estar saudável na vida adulta. </w:t>
      </w:r>
    </w:p>
    <w:p w:rsidR="005B1CD3" w:rsidRDefault="005B1CD3" w:rsidP="00E70BF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Essas </w:t>
      </w:r>
      <w:r w:rsidRPr="002B0375">
        <w:rPr>
          <w:rFonts w:ascii="Times New Roman" w:eastAsia="Calibri" w:hAnsi="Times New Roman" w:cs="Times New Roman"/>
          <w:sz w:val="24"/>
          <w:szCs w:val="24"/>
          <w:lang w:bidi="ar-SA"/>
        </w:rPr>
        <w:t>práticas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de EAN – Educação Alimentar e Nutricional,</w:t>
      </w:r>
      <w:r w:rsidRPr="002B0375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devem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ser ações interdisciplinares e </w:t>
      </w:r>
      <w:r w:rsidRPr="002B0375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estar interligadas a alguns fatores, sejam eles fisiológicos, socioculturais e econôm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>icos, e  já devem ser</w:t>
      </w:r>
      <w:r w:rsidRPr="002B0375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iniciadas na infância e continuar durante a educação básica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>,</w:t>
      </w:r>
      <w:r w:rsidRPr="002B0375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devendo assim criar um repertório de boas práticas alimentares, repetindo por longo tempo na formação do cidadão, iniciando já desde o convívio familiar e se estender dentro do contexto  no processo de ensino-aprendizagem no ambiente escolar.</w:t>
      </w:r>
    </w:p>
    <w:p w:rsidR="00A35C0E" w:rsidRDefault="007E7A1E" w:rsidP="007E7A1E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7E7A1E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No Brasil, as primeiras intervenções governamentais no campo da alimentação, motivadas pelas preocupações da ciência de nutrição, ocorreram na década de1940. Nesse período, a educação alimentar sofreu influências de ordem política e ideológ</w:t>
      </w:r>
      <w:r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ica, </w:t>
      </w:r>
      <w:r w:rsidRPr="007E7A1E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centralizando-se no contexto “alimentação e educação”.  </w:t>
      </w:r>
    </w:p>
    <w:p w:rsidR="007E7A1E" w:rsidRPr="007E7A1E" w:rsidRDefault="007E7A1E" w:rsidP="007E7A1E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7E7A1E">
        <w:rPr>
          <w:rFonts w:ascii="Times New Roman" w:eastAsia="Calibri" w:hAnsi="Times New Roman" w:cs="Times New Roman"/>
          <w:bCs/>
          <w:sz w:val="24"/>
          <w:szCs w:val="24"/>
          <w:lang w:bidi="ar-SA"/>
        </w:rPr>
        <w:lastRenderedPageBreak/>
        <w:t>Os programas procuraram associar a distribuição de alimentos a ações de caráter educativo, com o intuito de ampliar os conhecimentos sobre alimentação racional e econômica da população sendo que  nas décadas de 70 e 80, surgiu a relação “alimentação e renda”,</w:t>
      </w:r>
      <w:r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r w:rsidRPr="007E7A1E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consolidando a postulação de que pobres sabiam comer, mas lhes faltava renda</w:t>
      </w:r>
      <w:r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  <w:r w:rsidRPr="007E7A1E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para comprar alimentos(CASTRO; PELIANO, 1985).</w:t>
      </w:r>
    </w:p>
    <w:p w:rsidR="007E7A1E" w:rsidRDefault="007E7A1E" w:rsidP="007E7A1E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7E7A1E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Temas como a Educação Alimentar deve ser levado aos espaços escolares, tornando um ambiente favorável para que o educando possa reforçar os conhecimentos sobre bons comportamentos e hábitos alimentares saudáveis. Toda unidade escolar a alimentação é servida, e no entanto esse tema é raramente parte do conteúdo de ensino das disciplinas (Albuquerque, 2010).  </w:t>
      </w:r>
    </w:p>
    <w:p w:rsidR="005B1CD3" w:rsidRPr="005B1CD3" w:rsidRDefault="002B0375" w:rsidP="005B1CD3">
      <w:pPr>
        <w:widowControl/>
        <w:autoSpaceDE/>
        <w:autoSpaceDN/>
        <w:spacing w:after="12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 w:rsidRPr="002B0375">
        <w:rPr>
          <w:rFonts w:ascii="Times New Roman" w:eastAsia="Calibri" w:hAnsi="Times New Roman" w:cs="Times New Roman"/>
          <w:sz w:val="24"/>
          <w:szCs w:val="24"/>
          <w:lang w:bidi="ar-SA"/>
        </w:rPr>
        <w:t>Portanto, o objetivo deste trabalho</w:t>
      </w:r>
      <w:r w:rsidR="00485EED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foi  </w:t>
      </w:r>
      <w:r w:rsidRPr="002B0375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de analisar e realizar um levantamento bibliográfico por meio de pesquisa em periódicos científicos a educação alimentar voltada para o ambiente escolar, bem como sua importância para a prática de ações sustentáveis em favor da saúde.</w:t>
      </w:r>
    </w:p>
    <w:p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:rsidR="00774CB8" w:rsidRDefault="00774CB8" w:rsidP="00774CB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ab/>
      </w:r>
      <w:r w:rsidRPr="00774CB8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Realizou-se uma revisão de literatura que utiliza a base de dados biblioteca eletrônica SciELO a fim de identificar artigos científicos publicados no período de 2013 a 2019 . </w:t>
      </w:r>
      <w:r w:rsidR="004E1320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 escolha  desse  portal, se deu devido ser uma biblioteca de maior relevância com relação a  publicação acadêmica. </w:t>
      </w:r>
    </w:p>
    <w:p w:rsidR="00262D19" w:rsidRPr="00262D19" w:rsidRDefault="00262D19" w:rsidP="00262D19">
      <w:pPr>
        <w:spacing w:line="360" w:lineRule="auto"/>
        <w:jc w:val="both"/>
        <w:rPr>
          <w:rFonts w:ascii="Times New Roman" w:eastAsia="Calibri" w:hAnsi="Times New Roman" w:cs="Times New Roman"/>
          <w:sz w:val="24"/>
          <w:lang w:bidi="ar-SA"/>
        </w:rPr>
      </w:pPr>
      <w:r>
        <w:rPr>
          <w:rFonts w:ascii="Times New Roman" w:eastAsia="Calibri" w:hAnsi="Times New Roman" w:cs="Times New Roman"/>
          <w:sz w:val="24"/>
          <w:szCs w:val="24"/>
          <w:lang w:bidi="ar-SA"/>
        </w:rPr>
        <w:tab/>
      </w:r>
      <w:r w:rsidRPr="00262D19">
        <w:rPr>
          <w:rFonts w:ascii="Times New Roman" w:eastAsia="Calibri" w:hAnsi="Times New Roman" w:cs="Times New Roman"/>
          <w:sz w:val="24"/>
          <w:lang w:bidi="ar-SA"/>
        </w:rPr>
        <w:t>Segundo Silva e Menezes (2005) a revisão de literatura contribui na obtenção de informações sobre a situação atual do tema ou problema pesquisado; no conhecimento das publicações existentes sobre o tema e os aspectos que já foram abordados; e</w:t>
      </w:r>
      <w:r w:rsidR="00485EED">
        <w:rPr>
          <w:rFonts w:ascii="Times New Roman" w:eastAsia="Calibri" w:hAnsi="Times New Roman" w:cs="Times New Roman"/>
          <w:sz w:val="24"/>
          <w:lang w:bidi="ar-SA"/>
        </w:rPr>
        <w:t xml:space="preserve"> os</w:t>
      </w:r>
      <w:r w:rsidRPr="00262D19">
        <w:rPr>
          <w:rFonts w:ascii="Times New Roman" w:eastAsia="Calibri" w:hAnsi="Times New Roman" w:cs="Times New Roman"/>
          <w:sz w:val="24"/>
          <w:lang w:bidi="ar-SA"/>
        </w:rPr>
        <w:t xml:space="preserve"> aspectos relacionados ao tema ou ao problema de pesquisa.</w:t>
      </w:r>
    </w:p>
    <w:p w:rsidR="00774CB8" w:rsidRPr="00774CB8" w:rsidRDefault="00774CB8" w:rsidP="00FF6D5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>
        <w:rPr>
          <w:rFonts w:ascii="Times New Roman" w:eastAsia="Calibri" w:hAnsi="Times New Roman" w:cs="Times New Roman"/>
          <w:sz w:val="24"/>
          <w:szCs w:val="24"/>
          <w:lang w:bidi="ar-SA"/>
        </w:rPr>
        <w:tab/>
      </w:r>
      <w:r w:rsidRPr="00774CB8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A busca nas fontes supracitadas foi realizada  tendo como termo indexador as palavras chaves citadas no resumo do artigo: “políticas públicas”; “educação alimentar e nutricional”; “saúde escolar” sendo que os referidos artigos foram  selecionados no idioma português (Brasil)  . </w:t>
      </w:r>
    </w:p>
    <w:p w:rsidR="00090BAD" w:rsidRDefault="00774CB8" w:rsidP="00774CB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>
        <w:rPr>
          <w:rFonts w:ascii="Times New Roman" w:eastAsia="Calibri" w:hAnsi="Times New Roman" w:cs="Times New Roman"/>
          <w:sz w:val="24"/>
          <w:szCs w:val="24"/>
          <w:lang w:bidi="ar-SA"/>
        </w:rPr>
        <w:tab/>
      </w:r>
      <w:r w:rsidRPr="00774CB8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 Ao final, foram selecionados 5 artigos  para  compor  esta revisão de literatura. Os artigos selecionados foram escolhidos pela relevância do tema com assuntos ligados ao </w:t>
      </w:r>
      <w:r w:rsidRPr="00774CB8">
        <w:rPr>
          <w:rFonts w:ascii="Times New Roman" w:eastAsia="Calibri" w:hAnsi="Times New Roman" w:cs="Times New Roman"/>
          <w:sz w:val="24"/>
          <w:szCs w:val="24"/>
          <w:lang w:bidi="ar-SA"/>
        </w:rPr>
        <w:lastRenderedPageBreak/>
        <w:t>objeto da pesquisa das</w:t>
      </w:r>
      <w:r w:rsidR="00FF6D52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revisão  bibliográficas, de acordo com o Quadro 1.</w:t>
      </w:r>
    </w:p>
    <w:p w:rsidR="009E250C" w:rsidRPr="00FF6D52" w:rsidRDefault="00FF6D52" w:rsidP="00774CB8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ar-SA"/>
        </w:rPr>
        <w:t>Quadro 1:  Artigos Plataforma S</w:t>
      </w:r>
      <w:r w:rsidRPr="00FF6D52">
        <w:rPr>
          <w:rFonts w:ascii="Times New Roman" w:eastAsia="Calibri" w:hAnsi="Times New Roman" w:cs="Times New Roman"/>
          <w:b/>
          <w:sz w:val="24"/>
          <w:szCs w:val="24"/>
          <w:lang w:bidi="ar-SA"/>
        </w:rPr>
        <w:t>cielo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5"/>
        <w:gridCol w:w="1868"/>
        <w:gridCol w:w="1878"/>
        <w:gridCol w:w="2434"/>
      </w:tblGrid>
      <w:tr w:rsidR="00774CB8" w:rsidRPr="00D9247A" w:rsidTr="008040A7">
        <w:tc>
          <w:tcPr>
            <w:tcW w:w="2660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b/>
                <w:sz w:val="20"/>
                <w:szCs w:val="20"/>
              </w:rPr>
              <w:t>TÍTULO ARTIGO</w:t>
            </w:r>
          </w:p>
        </w:tc>
        <w:tc>
          <w:tcPr>
            <w:tcW w:w="1984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b/>
                <w:sz w:val="20"/>
                <w:szCs w:val="20"/>
              </w:rPr>
              <w:t>AUTORES</w:t>
            </w:r>
          </w:p>
        </w:tc>
        <w:tc>
          <w:tcPr>
            <w:tcW w:w="1985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b/>
                <w:sz w:val="20"/>
                <w:szCs w:val="20"/>
              </w:rPr>
              <w:t>REVISTA</w:t>
            </w:r>
          </w:p>
        </w:tc>
        <w:tc>
          <w:tcPr>
            <w:tcW w:w="2582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b/>
                <w:sz w:val="20"/>
                <w:szCs w:val="20"/>
              </w:rPr>
              <w:t>DADOS PUBLICAÇÃO</w:t>
            </w:r>
          </w:p>
        </w:tc>
      </w:tr>
      <w:tr w:rsidR="00774CB8" w:rsidRPr="00D9247A" w:rsidTr="008040A7">
        <w:tc>
          <w:tcPr>
            <w:tcW w:w="2660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bCs/>
                <w:sz w:val="20"/>
                <w:szCs w:val="20"/>
              </w:rPr>
              <w:t>Avanços e desdobramentos do marco de referência da educação alimentar e nutricional para políticas públicas no âmbito da universidade e para os aspectos culturais da alimentação.</w:t>
            </w:r>
          </w:p>
        </w:tc>
        <w:tc>
          <w:tcPr>
            <w:tcW w:w="1984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 xml:space="preserve">Lígia Amparo Santos </w:t>
            </w:r>
          </w:p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Rev. Nutr., Campinas</w:t>
            </w:r>
          </w:p>
        </w:tc>
        <w:tc>
          <w:tcPr>
            <w:tcW w:w="2582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v.26  n.,  p. 595 - 600, 2013.</w:t>
            </w:r>
          </w:p>
        </w:tc>
      </w:tr>
      <w:tr w:rsidR="00774CB8" w:rsidRPr="00D9247A" w:rsidTr="00090BAD">
        <w:trPr>
          <w:trHeight w:val="1066"/>
        </w:trPr>
        <w:tc>
          <w:tcPr>
            <w:tcW w:w="2660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Promoção do Consumo Alimentar Sustentável no contexto da alimentação escolar.</w:t>
            </w:r>
          </w:p>
        </w:tc>
        <w:tc>
          <w:tcPr>
            <w:tcW w:w="1984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Rozane Marcia Triches</w:t>
            </w:r>
          </w:p>
        </w:tc>
        <w:tc>
          <w:tcPr>
            <w:tcW w:w="1985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Trab. Educ. Saúde, Rio de Janeiro</w:t>
            </w:r>
          </w:p>
        </w:tc>
        <w:tc>
          <w:tcPr>
            <w:tcW w:w="2582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 xml:space="preserve"> v. 13 n. 3, p. 757 -771, 2015</w:t>
            </w:r>
          </w:p>
        </w:tc>
      </w:tr>
      <w:tr w:rsidR="00774CB8" w:rsidRPr="00D9247A" w:rsidTr="008040A7">
        <w:tc>
          <w:tcPr>
            <w:tcW w:w="2660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Educação Alimentar e Nutricional como prática de intervenção: reflexão e possibilidades de fortalecimento.</w:t>
            </w:r>
          </w:p>
        </w:tc>
        <w:tc>
          <w:tcPr>
            <w:tcW w:w="1984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 xml:space="preserve">Ana Maria Cervato-Mancuso  </w:t>
            </w:r>
          </w:p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Kellem Regina Rosendo Vincha.</w:t>
            </w:r>
          </w:p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 xml:space="preserve"> Débora Aparecida Santiago</w:t>
            </w:r>
          </w:p>
        </w:tc>
        <w:tc>
          <w:tcPr>
            <w:tcW w:w="1985" w:type="dxa"/>
          </w:tcPr>
          <w:p w:rsidR="00774CB8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Physis Revista de Saúde Coletiva, Rio de Janeiro</w:t>
            </w:r>
          </w:p>
        </w:tc>
        <w:tc>
          <w:tcPr>
            <w:tcW w:w="2582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v.26  n.1, p.225 - 249, 2016</w:t>
            </w:r>
          </w:p>
        </w:tc>
      </w:tr>
      <w:tr w:rsidR="00774CB8" w:rsidRPr="00D9247A" w:rsidTr="008040A7">
        <w:tc>
          <w:tcPr>
            <w:tcW w:w="2660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Espaços e caminhos da educação alimentar e nutricional no livro didático.</w:t>
            </w:r>
          </w:p>
        </w:tc>
        <w:tc>
          <w:tcPr>
            <w:tcW w:w="1984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Suzana de Azevedo Greenwood</w:t>
            </w:r>
          </w:p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Alexandre Brasil Fonseca.</w:t>
            </w:r>
          </w:p>
        </w:tc>
        <w:tc>
          <w:tcPr>
            <w:tcW w:w="1985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Ciênc.Educ., Bauru</w:t>
            </w:r>
          </w:p>
        </w:tc>
        <w:tc>
          <w:tcPr>
            <w:tcW w:w="2582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F0351B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v. 22, n. 1, p. 201-218,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74CB8" w:rsidRPr="00D9247A" w:rsidTr="008040A7">
        <w:tc>
          <w:tcPr>
            <w:tcW w:w="2660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Interações entre práticas alimentares e identidades: ressignificando a escola pública e a alimentação escolar.</w:t>
            </w:r>
          </w:p>
        </w:tc>
        <w:tc>
          <w:tcPr>
            <w:tcW w:w="1984" w:type="dxa"/>
          </w:tcPr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Flavia Pascoal Ramos. </w:t>
            </w:r>
          </w:p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Ligia Amparo da Silva Santos. </w:t>
            </w:r>
          </w:p>
          <w:p w:rsidR="00774CB8" w:rsidRPr="00D9247A" w:rsidRDefault="00774CB8" w:rsidP="008040A7">
            <w:pPr>
              <w:spacing w:after="12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iCs/>
                <w:sz w:val="20"/>
                <w:szCs w:val="20"/>
              </w:rPr>
              <w:t>Amélia Borba Costa Reis</w:t>
            </w:r>
            <w:r w:rsidRPr="00D924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Cad. Saúde Pública, Rio de Janeiro </w:t>
            </w:r>
          </w:p>
        </w:tc>
        <w:tc>
          <w:tcPr>
            <w:tcW w:w="2582" w:type="dxa"/>
          </w:tcPr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v.29, n.11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 xml:space="preserve">p. 2147 -  2161, </w:t>
            </w:r>
          </w:p>
          <w:p w:rsidR="00774CB8" w:rsidRPr="00D9247A" w:rsidRDefault="00774CB8" w:rsidP="008040A7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247A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</w:tbl>
    <w:p w:rsidR="00A078C8" w:rsidRPr="00D6669A" w:rsidRDefault="00F26F1F" w:rsidP="009E250C">
      <w:pPr>
        <w:spacing w:line="360" w:lineRule="auto"/>
        <w:jc w:val="both"/>
        <w:rPr>
          <w:rFonts w:ascii="Times New Roman" w:eastAsia="Calibri" w:hAnsi="Times New Roman" w:cs="Times New Roman"/>
          <w:sz w:val="20"/>
          <w:szCs w:val="20"/>
          <w:lang w:bidi="ar-SA"/>
        </w:rPr>
      </w:pPr>
      <w:r w:rsidRPr="00D6669A">
        <w:rPr>
          <w:rFonts w:ascii="Times New Roman" w:eastAsia="Calibri" w:hAnsi="Times New Roman" w:cs="Times New Roman"/>
          <w:sz w:val="20"/>
          <w:szCs w:val="20"/>
          <w:lang w:bidi="ar-SA"/>
        </w:rPr>
        <w:t>Fonte: Autores,2019</w:t>
      </w:r>
      <w:r w:rsidR="00B038B6" w:rsidRPr="00D6669A">
        <w:rPr>
          <w:rFonts w:ascii="Times New Roman" w:eastAsia="Times New Roman" w:hAnsi="Times New Roman" w:cs="Times New Roman"/>
          <w:b/>
          <w:smallCaps/>
          <w:color w:val="000000"/>
          <w:sz w:val="20"/>
          <w:szCs w:val="20"/>
        </w:rPr>
        <w:tab/>
      </w:r>
      <w:r w:rsidR="00B038B6" w:rsidRPr="00D666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:rsidR="000925D6" w:rsidRDefault="000925D6" w:rsidP="000925D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>
        <w:rPr>
          <w:rFonts w:ascii="Times New Roman" w:eastAsia="Calibri" w:hAnsi="Times New Roman" w:cs="Times New Roman"/>
          <w:sz w:val="24"/>
          <w:szCs w:val="24"/>
          <w:lang w:bidi="ar-SA"/>
        </w:rPr>
        <w:tab/>
      </w:r>
      <w:r w:rsidRPr="000925D6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Segundo </w:t>
      </w:r>
      <w:r w:rsidRPr="000925D6"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>Santos (2005)  ressalta que embora a relevância da educação nutricional seja reconhecida atualmente, sobretudo nas políticas públicas em alimentação e nutrição, ainda há poucas referências quanto aos elementos que norteiam sua prática.</w:t>
      </w:r>
    </w:p>
    <w:p w:rsidR="00886D54" w:rsidRDefault="00886D54" w:rsidP="000925D6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  <w:tab/>
        <w:t xml:space="preserve">Em análise ao periódicos analisado, a busca pelos temas </w:t>
      </w:r>
      <w:r w:rsidRPr="000925D6">
        <w:rPr>
          <w:rFonts w:ascii="Times New Roman" w:eastAsia="Calibri" w:hAnsi="Times New Roman" w:cs="Times New Roman"/>
          <w:sz w:val="24"/>
          <w:szCs w:val="24"/>
          <w:lang w:bidi="ar-SA"/>
        </w:rPr>
        <w:t>de “Educação Alimentar e  Nutricional”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 </w:t>
      </w:r>
      <w:r w:rsidRPr="000925D6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e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 </w:t>
      </w:r>
      <w:r w:rsidRPr="000925D6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>“</w:t>
      </w:r>
      <w:r w:rsidRPr="000925D6">
        <w:rPr>
          <w:rFonts w:ascii="Times New Roman" w:eastAsia="Calibri" w:hAnsi="Times New Roman" w:cs="Times New Roman"/>
          <w:sz w:val="24"/>
          <w:szCs w:val="24"/>
          <w:lang w:bidi="ar-SA"/>
        </w:rPr>
        <w:t>Educação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 </w:t>
      </w:r>
      <w:r w:rsidRPr="000925D6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Alimentar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 </w:t>
      </w:r>
      <w:r w:rsidRPr="000925D6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na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  <w:r w:rsidRPr="000925D6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escola”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 apresentou  desde  criação </w:t>
      </w:r>
      <w:r w:rsidR="00A35C0E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do portal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</w:t>
      </w:r>
    </w:p>
    <w:p w:rsidR="00886D54" w:rsidRDefault="00886D54" w:rsidP="000925D6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ar-SA"/>
        </w:rPr>
      </w:pPr>
      <w:r>
        <w:rPr>
          <w:rFonts w:ascii="Times New Roman" w:eastAsia="Calibri" w:hAnsi="Times New Roman" w:cs="Times New Roman"/>
          <w:sz w:val="24"/>
          <w:szCs w:val="24"/>
          <w:lang w:bidi="ar-SA"/>
        </w:rPr>
        <w:lastRenderedPageBreak/>
        <w:t>em 1981</w:t>
      </w:r>
      <w:r w:rsidR="00A35C0E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até 2019,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apresentou o seguinte resultado</w:t>
      </w:r>
      <w:r w:rsidR="00A35C0E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de acordo com o Quadro 2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>,</w:t>
      </w:r>
      <w:r w:rsidR="00ED2EE9">
        <w:rPr>
          <w:rFonts w:ascii="Times New Roman" w:eastAsia="Calibri" w:hAnsi="Times New Roman" w:cs="Times New Roman"/>
          <w:sz w:val="24"/>
          <w:szCs w:val="24"/>
          <w:lang w:bidi="ar-SA"/>
        </w:rPr>
        <w:t xml:space="preserve"> demostrando que o tema Educação Alimentar e Nutricional possui um número muito maior de publicações dentro do portal acad</w:t>
      </w:r>
      <w:r w:rsidR="00A35C0E">
        <w:rPr>
          <w:rFonts w:ascii="Times New Roman" w:eastAsia="Calibri" w:hAnsi="Times New Roman" w:cs="Times New Roman"/>
          <w:sz w:val="24"/>
          <w:szCs w:val="24"/>
          <w:lang w:bidi="ar-SA"/>
        </w:rPr>
        <w:t>êmico analisado na pesquisa</w:t>
      </w:r>
      <w:r>
        <w:rPr>
          <w:rFonts w:ascii="Times New Roman" w:eastAsia="Calibri" w:hAnsi="Times New Roman" w:cs="Times New Roman"/>
          <w:sz w:val="24"/>
          <w:szCs w:val="24"/>
          <w:lang w:bidi="ar-SA"/>
        </w:rPr>
        <w:t>.</w:t>
      </w:r>
    </w:p>
    <w:p w:rsidR="00886D54" w:rsidRPr="00ED2EE9" w:rsidRDefault="00ED2EE9" w:rsidP="000925D6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ar-SA"/>
        </w:rPr>
      </w:pPr>
      <w:r w:rsidRPr="00ED2EE9">
        <w:rPr>
          <w:rFonts w:ascii="Times New Roman" w:hAnsi="Times New Roman" w:cs="Times New Roman"/>
          <w:b/>
          <w:sz w:val="24"/>
          <w:szCs w:val="24"/>
        </w:rPr>
        <w:t>Quadro 2 : Temas propostos na busca plataforma Scielo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37"/>
        <w:gridCol w:w="4338"/>
      </w:tblGrid>
      <w:tr w:rsidR="00886D54" w:rsidTr="00886D54">
        <w:tc>
          <w:tcPr>
            <w:tcW w:w="4337" w:type="dxa"/>
          </w:tcPr>
          <w:p w:rsidR="00886D54" w:rsidRPr="00D6669A" w:rsidRDefault="00886D54" w:rsidP="000925D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 w:bidi="ar-SA"/>
              </w:rPr>
            </w:pPr>
            <w:r w:rsidRPr="00D666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 w:bidi="ar-SA"/>
              </w:rPr>
              <w:t>TEMA</w:t>
            </w:r>
          </w:p>
        </w:tc>
        <w:tc>
          <w:tcPr>
            <w:tcW w:w="4338" w:type="dxa"/>
          </w:tcPr>
          <w:p w:rsidR="00886D54" w:rsidRPr="00D6669A" w:rsidRDefault="00ED2EE9" w:rsidP="000925D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 w:bidi="ar-SA"/>
              </w:rPr>
            </w:pPr>
            <w:r w:rsidRPr="00D666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 w:bidi="ar-SA"/>
              </w:rPr>
              <w:t>NÚMERO PUBLICAÇÕES (1981 – 2019)</w:t>
            </w:r>
          </w:p>
        </w:tc>
      </w:tr>
      <w:tr w:rsidR="00886D54" w:rsidTr="00886D54">
        <w:tc>
          <w:tcPr>
            <w:tcW w:w="4337" w:type="dxa"/>
          </w:tcPr>
          <w:p w:rsidR="00886D54" w:rsidRPr="00D6669A" w:rsidRDefault="00ED2EE9" w:rsidP="000925D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 w:bidi="ar-SA"/>
              </w:rPr>
            </w:pPr>
            <w:r w:rsidRPr="000925D6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>Ed</w:t>
            </w:r>
            <w:r w:rsidRPr="00D6669A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>ucação Alimentar e  Nutricional</w:t>
            </w:r>
          </w:p>
        </w:tc>
        <w:tc>
          <w:tcPr>
            <w:tcW w:w="4338" w:type="dxa"/>
          </w:tcPr>
          <w:p w:rsidR="00886D54" w:rsidRPr="00D6669A" w:rsidRDefault="00ED2EE9" w:rsidP="000925D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 w:bidi="ar-SA"/>
              </w:rPr>
            </w:pPr>
            <w:r w:rsidRPr="00D6669A">
              <w:rPr>
                <w:rFonts w:ascii="Times New Roman" w:eastAsia="Times New Roman" w:hAnsi="Times New Roman" w:cs="Times New Roman"/>
                <w:sz w:val="20"/>
                <w:szCs w:val="20"/>
                <w:lang w:eastAsia="pt-BR" w:bidi="ar-SA"/>
              </w:rPr>
              <w:t>289</w:t>
            </w:r>
          </w:p>
        </w:tc>
      </w:tr>
      <w:tr w:rsidR="00886D54" w:rsidTr="00886D54">
        <w:tc>
          <w:tcPr>
            <w:tcW w:w="4337" w:type="dxa"/>
          </w:tcPr>
          <w:p w:rsidR="00886D54" w:rsidRPr="00D6669A" w:rsidRDefault="00ED2EE9" w:rsidP="000925D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 w:bidi="ar-SA"/>
              </w:rPr>
            </w:pPr>
            <w:r w:rsidRPr="000925D6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>Educação</w:t>
            </w:r>
            <w:r w:rsidRPr="00D6669A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 xml:space="preserve">  </w:t>
            </w:r>
            <w:r w:rsidRPr="000925D6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 xml:space="preserve"> Alimentar</w:t>
            </w:r>
            <w:r w:rsidRPr="00D6669A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 xml:space="preserve">  </w:t>
            </w:r>
            <w:r w:rsidRPr="000925D6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 xml:space="preserve"> na</w:t>
            </w:r>
            <w:r w:rsidRPr="00D6669A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 xml:space="preserve"> </w:t>
            </w:r>
            <w:r w:rsidRPr="000925D6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 xml:space="preserve"> escola</w:t>
            </w:r>
          </w:p>
        </w:tc>
        <w:tc>
          <w:tcPr>
            <w:tcW w:w="4338" w:type="dxa"/>
          </w:tcPr>
          <w:p w:rsidR="00886D54" w:rsidRPr="00D6669A" w:rsidRDefault="00ED2EE9" w:rsidP="000925D6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t-BR" w:bidi="ar-SA"/>
              </w:rPr>
            </w:pPr>
            <w:r w:rsidRPr="00D6669A">
              <w:rPr>
                <w:rFonts w:ascii="Times New Roman" w:eastAsia="Times New Roman" w:hAnsi="Times New Roman" w:cs="Times New Roman"/>
                <w:sz w:val="20"/>
                <w:szCs w:val="20"/>
                <w:lang w:eastAsia="pt-BR" w:bidi="ar-SA"/>
              </w:rPr>
              <w:t>62</w:t>
            </w:r>
          </w:p>
        </w:tc>
      </w:tr>
    </w:tbl>
    <w:p w:rsidR="000925D6" w:rsidRPr="00D6669A" w:rsidRDefault="00ED2EE9" w:rsidP="00ED2EE9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  <w:r w:rsidRPr="00D6669A"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  <w:t>Fonte: Autores, 2019</w:t>
      </w:r>
    </w:p>
    <w:p w:rsidR="00485EED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</w:p>
    <w:p w:rsidR="00A078C8" w:rsidRDefault="00485EED" w:rsidP="00485EED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bidi="ar-SA"/>
        </w:rPr>
        <w:tab/>
      </w:r>
      <w:r w:rsidRPr="00485EED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A Educação Alimentar e Nutricional é um tema relevante para a promoção da saúde e assim uma alimentação saudável, consequentemente leva a uma boa qualidade de vida para o cidadão.</w:t>
      </w:r>
      <w:r w:rsidR="00A078C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</w:p>
    <w:p w:rsidR="00A078C8" w:rsidRPr="00485EED" w:rsidRDefault="00485EED" w:rsidP="00485EED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ab/>
      </w:r>
      <w:r w:rsidRPr="00485EED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Diante do exposto, foi possível identificar que as intervenções nutricionais, mesmo com caráter educativo, apresenta  uma educação considerada superficial no ambiente escolar, </w:t>
      </w:r>
      <w:r w:rsidR="00ED2EE9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de acordo com as </w:t>
      </w:r>
      <w:r w:rsidRPr="00485EED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publicações da plataforma </w:t>
      </w:r>
      <w:r w:rsidR="00D6669A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>Scielo. Somente a partir de 2012</w:t>
      </w:r>
      <w:r w:rsidRPr="00485EED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que as publicações começaram a ter relevância na educação com a publicação do </w:t>
      </w:r>
      <w:r w:rsidRPr="00485EED">
        <w:rPr>
          <w:rFonts w:ascii="Times New Roman" w:eastAsia="Calibri" w:hAnsi="Times New Roman" w:cs="Times New Roman"/>
          <w:i/>
          <w:iCs/>
          <w:sz w:val="24"/>
          <w:szCs w:val="24"/>
          <w:lang w:bidi="ar-SA"/>
        </w:rPr>
        <w:t>Marco de Referência de Educação Alimentar e Nutricional para as Políticas Públicas</w:t>
      </w:r>
      <w:r w:rsidRPr="00485EED">
        <w:rPr>
          <w:rFonts w:ascii="Times New Roman" w:eastAsia="Calibri" w:hAnsi="Times New Roman" w:cs="Times New Roman"/>
          <w:sz w:val="24"/>
          <w:szCs w:val="24"/>
          <w:lang w:bidi="ar-SA"/>
        </w:rPr>
        <w:t>.</w:t>
      </w:r>
    </w:p>
    <w:p w:rsidR="009E250C" w:rsidRDefault="00A078C8" w:rsidP="00485EED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:rsidR="00D6669A" w:rsidRPr="00D6669A" w:rsidRDefault="00D6669A" w:rsidP="00D6669A">
      <w:pPr>
        <w:jc w:val="both"/>
        <w:rPr>
          <w:rFonts w:ascii="Times New Roman" w:hAnsi="Times New Roman" w:cs="Times New Roman"/>
        </w:rPr>
      </w:pPr>
      <w:r w:rsidRPr="00D6669A">
        <w:rPr>
          <w:rFonts w:ascii="Times New Roman" w:hAnsi="Times New Roman" w:cs="Times New Roman"/>
        </w:rPr>
        <w:t xml:space="preserve">ALBUQUERQUE, D. L. B., MENEZES, C. S. </w:t>
      </w:r>
      <w:r w:rsidRPr="00D6669A">
        <w:rPr>
          <w:rFonts w:ascii="Times New Roman" w:hAnsi="Times New Roman" w:cs="Times New Roman"/>
          <w:b/>
        </w:rPr>
        <w:t>Educação Alimentar na escola: em busca de uma vida saudável.</w:t>
      </w:r>
      <w:r w:rsidRPr="00D6669A">
        <w:rPr>
          <w:rFonts w:ascii="Times New Roman" w:hAnsi="Times New Roman" w:cs="Times New Roman"/>
        </w:rPr>
        <w:t xml:space="preserve"> Universidade Estadual de Pernambuco, p. 1-25, 2010.</w:t>
      </w:r>
    </w:p>
    <w:p w:rsidR="00D6669A" w:rsidRPr="00D6669A" w:rsidRDefault="00D6669A" w:rsidP="00D6669A">
      <w:pPr>
        <w:jc w:val="both"/>
        <w:rPr>
          <w:rFonts w:ascii="Times New Roman" w:hAnsi="Times New Roman" w:cs="Times New Roman"/>
        </w:rPr>
      </w:pPr>
    </w:p>
    <w:p w:rsidR="00D6669A" w:rsidRPr="00D6669A" w:rsidRDefault="00D6669A" w:rsidP="00D6669A">
      <w:pPr>
        <w:widowControl/>
        <w:autoSpaceDE/>
        <w:autoSpaceDN/>
        <w:spacing w:after="160"/>
        <w:jc w:val="both"/>
        <w:rPr>
          <w:rFonts w:ascii="Times New Roman" w:eastAsia="Calibri" w:hAnsi="Times New Roman" w:cs="Times New Roman"/>
          <w:lang w:bidi="ar-SA"/>
        </w:rPr>
      </w:pPr>
      <w:r w:rsidRPr="00D6669A">
        <w:rPr>
          <w:rFonts w:ascii="Times New Roman" w:eastAsia="Calibri" w:hAnsi="Times New Roman" w:cs="Times New Roman"/>
          <w:lang w:bidi="ar-SA"/>
        </w:rPr>
        <w:t xml:space="preserve">CASTRO, C.; PELIANO, A. M. </w:t>
      </w:r>
      <w:r w:rsidRPr="00D6669A">
        <w:rPr>
          <w:rFonts w:ascii="Times New Roman" w:eastAsia="Calibri" w:hAnsi="Times New Roman" w:cs="Times New Roman"/>
          <w:b/>
          <w:lang w:bidi="ar-SA"/>
        </w:rPr>
        <w:t>Novos alimentos, velhos hábitos e o espaço para ações educativas.</w:t>
      </w:r>
      <w:r w:rsidRPr="00D6669A">
        <w:rPr>
          <w:rFonts w:ascii="Times New Roman" w:eastAsia="Calibri" w:hAnsi="Times New Roman" w:cs="Times New Roman"/>
          <w:lang w:bidi="ar-SA"/>
        </w:rPr>
        <w:t xml:space="preserve"> In: CASTRO; COIMBRA (Orgs.). O problema alimentar no Brasil. 1. ed. SãoPaulo: Unicamp, 1985. p. 195–213.</w:t>
      </w:r>
    </w:p>
    <w:p w:rsidR="00D6669A" w:rsidRDefault="000F24DA" w:rsidP="009E250C">
      <w:pPr>
        <w:tabs>
          <w:tab w:val="center" w:pos="453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SILVA, E. L.,</w:t>
      </w:r>
      <w:r w:rsidR="009E250C" w:rsidRPr="00D6669A">
        <w:rPr>
          <w:rFonts w:ascii="Times New Roman" w:hAnsi="Times New Roman" w:cs="Times New Roman"/>
        </w:rPr>
        <w:t xml:space="preserve"> MENEZES, E. M. </w:t>
      </w:r>
      <w:r w:rsidR="009E250C" w:rsidRPr="00D6669A">
        <w:rPr>
          <w:rFonts w:ascii="Times New Roman" w:hAnsi="Times New Roman" w:cs="Times New Roman"/>
          <w:b/>
        </w:rPr>
        <w:t>Metodologia da pesquisa e elaboração de dissertação</w:t>
      </w:r>
      <w:r w:rsidR="009E250C" w:rsidRPr="00D6669A">
        <w:rPr>
          <w:rFonts w:ascii="Times New Roman" w:hAnsi="Times New Roman" w:cs="Times New Roman"/>
        </w:rPr>
        <w:t xml:space="preserve">. 4. ed. Florianópolis: UFSC, 2005. 138 p. </w:t>
      </w:r>
    </w:p>
    <w:p w:rsidR="000F24DA" w:rsidRPr="00D6669A" w:rsidRDefault="000F24DA" w:rsidP="009E250C">
      <w:pPr>
        <w:tabs>
          <w:tab w:val="center" w:pos="4536"/>
        </w:tabs>
        <w:jc w:val="both"/>
        <w:rPr>
          <w:rFonts w:ascii="Times New Roman" w:hAnsi="Times New Roman" w:cs="Times New Roman"/>
        </w:rPr>
      </w:pPr>
    </w:p>
    <w:p w:rsidR="00D6669A" w:rsidRDefault="00D6669A" w:rsidP="00D6669A">
      <w:pPr>
        <w:adjustRightInd w:val="0"/>
        <w:jc w:val="both"/>
        <w:rPr>
          <w:rFonts w:ascii="Times New Roman" w:hAnsi="Times New Roman" w:cs="Times New Roman"/>
          <w:b/>
          <w:bCs/>
        </w:rPr>
      </w:pPr>
      <w:r w:rsidRPr="00D6669A">
        <w:rPr>
          <w:rFonts w:ascii="Times New Roman" w:hAnsi="Times New Roman" w:cs="Times New Roman"/>
        </w:rPr>
        <w:t xml:space="preserve">Santos L.A.S. </w:t>
      </w:r>
      <w:r w:rsidRPr="00D6669A">
        <w:rPr>
          <w:rFonts w:ascii="Times New Roman" w:hAnsi="Times New Roman" w:cs="Times New Roman"/>
          <w:b/>
        </w:rPr>
        <w:t>Educação alimentar e nutricional no contexto da promoção de práticas alimentares saudáveis</w:t>
      </w:r>
      <w:r w:rsidRPr="00D6669A">
        <w:rPr>
          <w:rFonts w:ascii="Times New Roman" w:hAnsi="Times New Roman" w:cs="Times New Roman"/>
        </w:rPr>
        <w:t>.  Rev Nutr. 2005.</w:t>
      </w:r>
      <w:r w:rsidRPr="00D6669A">
        <w:rPr>
          <w:rFonts w:ascii="Times New Roman" w:hAnsi="Times New Roman" w:cs="Times New Roman"/>
          <w:b/>
          <w:bCs/>
        </w:rPr>
        <w:t xml:space="preserve"> </w:t>
      </w:r>
    </w:p>
    <w:p w:rsidR="000F24DA" w:rsidRDefault="000F24DA" w:rsidP="00D6669A">
      <w:pPr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C141D3" w:rsidRDefault="000F24DA" w:rsidP="000F24DA">
      <w:pPr>
        <w:adjustRightInd w:val="0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hAnsi="Times New Roman" w:cs="Times New Roman"/>
        </w:rPr>
        <w:t>ZANCUL, M. S</w:t>
      </w:r>
      <w:r w:rsidRPr="000F24D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,</w:t>
      </w:r>
      <w:r w:rsidRPr="000F24DA">
        <w:rPr>
          <w:rFonts w:ascii="Times New Roman" w:hAnsi="Times New Roman" w:cs="Times New Roman"/>
        </w:rPr>
        <w:t xml:space="preserve"> </w:t>
      </w:r>
      <w:r w:rsidRPr="000F24DA">
        <w:rPr>
          <w:rFonts w:ascii="Times New Roman" w:hAnsi="Times New Roman" w:cs="Times New Roman"/>
          <w:b/>
        </w:rPr>
        <w:t xml:space="preserve">Consumo alimentar de alunos nas escolas de ensino </w:t>
      </w:r>
      <w:r w:rsidRPr="000F24DA">
        <w:rPr>
          <w:rFonts w:ascii="Times New Roman" w:hAnsi="Times New Roman" w:cs="Times New Roman"/>
          <w:b/>
        </w:rPr>
        <w:br/>
        <w:t>fundamental em Ribeirão Preto.</w:t>
      </w:r>
      <w:r w:rsidRPr="000F24DA">
        <w:rPr>
          <w:rFonts w:ascii="Times New Roman" w:hAnsi="Times New Roman" w:cs="Times New Roman"/>
        </w:rPr>
        <w:t xml:space="preserve"> 2004. 85f. Dissertação (Mestrado) – Universidade </w:t>
      </w:r>
      <w:r w:rsidRPr="000F24DA">
        <w:rPr>
          <w:rFonts w:ascii="Times New Roman" w:hAnsi="Times New Roman" w:cs="Times New Roman"/>
        </w:rPr>
        <w:br/>
        <w:t>de São Paulo, Faculdade de Medicina de Ribeirão Preto. Ribeirão Preto, 2004</w:t>
      </w:r>
      <w:r>
        <w:rPr>
          <w:rFonts w:ascii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  <w:smallCaps/>
          <w:color w:val="000000"/>
        </w:rPr>
        <w:t xml:space="preserve"> </w:t>
      </w:r>
    </w:p>
    <w:p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sectPr w:rsidR="00C141D3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77C" w:rsidRDefault="00D1277C">
      <w:r>
        <w:separator/>
      </w:r>
    </w:p>
  </w:endnote>
  <w:endnote w:type="continuationSeparator" w:id="0">
    <w:p w:rsidR="00D1277C" w:rsidRDefault="00D12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77C" w:rsidRDefault="00D1277C">
      <w:r>
        <w:separator/>
      </w:r>
    </w:p>
  </w:footnote>
  <w:footnote w:type="continuationSeparator" w:id="0">
    <w:p w:rsidR="00D1277C" w:rsidRDefault="00D1277C">
      <w:r>
        <w:continuationSeparator/>
      </w:r>
    </w:p>
  </w:footnote>
  <w:footnote w:id="1">
    <w:p w:rsidR="003B404A" w:rsidRPr="00F26782" w:rsidRDefault="003B404A" w:rsidP="00A35C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F2678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Prof. Dr. Francisco Giovani Souza Laércio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  <w:r w:rsidR="00F26782" w:rsidRPr="00F26782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F26782" w:rsidRPr="00F2678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Secretaria Educação São Paulo- SEE- SP – EE “Oswaldo Cruz</w:t>
      </w:r>
      <w:r w:rsidR="00F26782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F2678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ghighio@uol.com.br</w:t>
      </w:r>
    </w:p>
  </w:footnote>
  <w:footnote w:id="2">
    <w:p w:rsidR="003B404A" w:rsidRDefault="003B404A" w:rsidP="00A35C0E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 xml:space="preserve">Prof. Dr. </w:t>
      </w:r>
      <w:r w:rsidR="00F26782">
        <w:rPr>
          <w:rFonts w:ascii="Times New Roman" w:eastAsia="Times New Roman" w:hAnsi="Times New Roman" w:cs="Times New Roman"/>
          <w:i/>
          <w:color w:val="000000"/>
        </w:rPr>
        <w:t>João Carlos Nordi. Universidade de Taubaté – Instituto Básico de  Biociências/EAD CST Agroecologia, jcnordi.ead@gmail.com.</w:t>
      </w:r>
    </w:p>
  </w:footnote>
  <w:footnote w:id="3">
    <w:p w:rsidR="003B404A" w:rsidRDefault="003B404A" w:rsidP="00A35C0E">
      <w:pPr>
        <w:pStyle w:val="Textodenotaderodap"/>
        <w:jc w:val="both"/>
      </w:pPr>
      <w:r>
        <w:rPr>
          <w:rStyle w:val="Refdenotaderodap"/>
        </w:rPr>
        <w:footnoteRef/>
      </w:r>
      <w:r w:rsidR="000F24DA">
        <w:rPr>
          <w:rFonts w:ascii="Times New Roman" w:eastAsia="Times New Roman" w:hAnsi="Times New Roman" w:cs="Times New Roman"/>
          <w:i/>
          <w:color w:val="000000"/>
        </w:rPr>
        <w:t>Prof. Esp. Thiago Pontes Salles da Costa. Secretaria Educação São Paulo- SEE- SP – EE “Oswaldo Cruz, thijv@yahoo.com.br</w:t>
      </w:r>
    </w:p>
  </w:footnote>
  <w:footnote w:id="4">
    <w:p w:rsidR="003B404A" w:rsidRDefault="003B404A" w:rsidP="00A35C0E">
      <w:pPr>
        <w:pStyle w:val="Textodenotaderodap"/>
        <w:jc w:val="both"/>
      </w:pPr>
      <w:r>
        <w:rPr>
          <w:rStyle w:val="Refdenotaderodap"/>
        </w:rPr>
        <w:footnoteRef/>
      </w:r>
      <w:r w:rsidR="00F26782">
        <w:rPr>
          <w:rFonts w:ascii="Times New Roman" w:hAnsi="Times New Roman" w:cs="Times New Roman"/>
          <w:i/>
        </w:rPr>
        <w:t>Profª   Esp. Lucenilda Rosa do Prado. Secretaria Educação São Paulo – SEE – SP – EE “Oswaldo Cruz, luciroseprado@gmail.com</w:t>
      </w:r>
      <w:r w:rsidR="00F26782">
        <w:t xml:space="preserve"> </w:t>
      </w:r>
    </w:p>
  </w:footnote>
  <w:footnote w:id="5">
    <w:p w:rsidR="002D42E8" w:rsidRDefault="002D42E8" w:rsidP="00A35C0E">
      <w:pPr>
        <w:pStyle w:val="Textodenotaderodap"/>
        <w:jc w:val="both"/>
      </w:pPr>
      <w:r>
        <w:rPr>
          <w:rStyle w:val="Refdenotaderodap"/>
        </w:rPr>
        <w:footnoteRef/>
      </w:r>
      <w:r w:rsidR="00F26782">
        <w:t xml:space="preserve"> </w:t>
      </w:r>
      <w:r w:rsidR="00F26782">
        <w:rPr>
          <w:rFonts w:ascii="Times New Roman" w:hAnsi="Times New Roman" w:cs="Times New Roman"/>
          <w:i/>
        </w:rPr>
        <w:t>Prof</w:t>
      </w:r>
      <w:r w:rsidR="00896D8D">
        <w:rPr>
          <w:rFonts w:ascii="Times New Roman" w:hAnsi="Times New Roman" w:cs="Times New Roman"/>
          <w:i/>
        </w:rPr>
        <w:t>ª</w:t>
      </w:r>
      <w:r w:rsidR="00F26782">
        <w:rPr>
          <w:rFonts w:ascii="Times New Roman" w:hAnsi="Times New Roman" w:cs="Times New Roman"/>
          <w:i/>
        </w:rPr>
        <w:t>. Andrea Luciana Souza Maciel. Secretaria Educação São Paulo – SEE – SP – EE “Oswaldo Cruz,</w:t>
      </w:r>
      <w:r w:rsidR="00896D8D">
        <w:rPr>
          <w:rFonts w:ascii="Times New Roman" w:hAnsi="Times New Roman" w:cs="Times New Roman"/>
          <w:i/>
        </w:rPr>
        <w:t xml:space="preserve"> andreasouzajb@gmail.com</w:t>
      </w:r>
      <w:r w:rsidR="00F26782">
        <w:rPr>
          <w:rFonts w:ascii="Times New Roman" w:hAnsi="Times New Roman" w:cs="Times New Roman"/>
          <w:i/>
        </w:rPr>
        <w:t xml:space="preserve"> </w:t>
      </w:r>
      <w:r>
        <w:t xml:space="preserve"> </w:t>
      </w:r>
    </w:p>
  </w:footnote>
  <w:footnote w:id="6">
    <w:p w:rsidR="00896D8D" w:rsidRDefault="002D42E8" w:rsidP="00A35C0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896D8D">
        <w:rPr>
          <w:rFonts w:ascii="Times New Roman" w:hAnsi="Times New Roman" w:cs="Times New Roman"/>
          <w:i/>
        </w:rPr>
        <w:t>Profª Lygia Maria da Mota.</w:t>
      </w:r>
      <w:r w:rsidR="00896D8D" w:rsidRPr="00896D8D">
        <w:rPr>
          <w:rFonts w:ascii="Times New Roman" w:hAnsi="Times New Roman" w:cs="Times New Roman"/>
          <w:i/>
        </w:rPr>
        <w:t xml:space="preserve"> </w:t>
      </w:r>
      <w:r w:rsidR="00896D8D">
        <w:rPr>
          <w:rFonts w:ascii="Times New Roman" w:hAnsi="Times New Roman" w:cs="Times New Roman"/>
          <w:i/>
        </w:rPr>
        <w:t>Secretaria Educação São Paulo – SEE – SP – EE “Oswaldo Cruz, lygiamota@yahoo.com.br</w:t>
      </w:r>
      <w:r w:rsidR="00896D8D">
        <w:t xml:space="preserve"> </w:t>
      </w:r>
    </w:p>
    <w:p w:rsidR="002D42E8" w:rsidRPr="00896D8D" w:rsidRDefault="002D42E8" w:rsidP="00A35C0E">
      <w:pPr>
        <w:pStyle w:val="Textodenotaderodap"/>
        <w:jc w:val="both"/>
        <w:rPr>
          <w:rFonts w:ascii="Times New Roman" w:hAnsi="Times New Roman" w:cs="Times New Roman"/>
          <w:i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B113F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C3CD4" w:rsidRPr="007C3CD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4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7C3CD4" w:rsidRPr="007C3CD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4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113F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6350" b="635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C3CD4" w:rsidRPr="007C3CD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85.05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" o:allowincell="f" fillcolor="#e36c0a [2409]" stroked="f">
              <v:textbox style="mso-fit-shape-to-text:t" inset=",0,,0">
                <w:txbxContent>
                  <w:p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7C3CD4" w:rsidRPr="007C3CD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5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43C"/>
    <w:rsid w:val="00017776"/>
    <w:rsid w:val="00041062"/>
    <w:rsid w:val="00072F98"/>
    <w:rsid w:val="00090BAD"/>
    <w:rsid w:val="000925D6"/>
    <w:rsid w:val="000B5515"/>
    <w:rsid w:val="000D513D"/>
    <w:rsid w:val="000D6947"/>
    <w:rsid w:val="000E3150"/>
    <w:rsid w:val="000E7F1C"/>
    <w:rsid w:val="000F24DA"/>
    <w:rsid w:val="00131B79"/>
    <w:rsid w:val="0017529C"/>
    <w:rsid w:val="00184016"/>
    <w:rsid w:val="001A01FC"/>
    <w:rsid w:val="001A5A87"/>
    <w:rsid w:val="001B1129"/>
    <w:rsid w:val="001B2BBC"/>
    <w:rsid w:val="001D4833"/>
    <w:rsid w:val="001F7F7A"/>
    <w:rsid w:val="0021343C"/>
    <w:rsid w:val="00247C76"/>
    <w:rsid w:val="00262D19"/>
    <w:rsid w:val="00281F0A"/>
    <w:rsid w:val="002B0375"/>
    <w:rsid w:val="002B5DB2"/>
    <w:rsid w:val="002D42E8"/>
    <w:rsid w:val="002E5F95"/>
    <w:rsid w:val="003077AB"/>
    <w:rsid w:val="00340EB7"/>
    <w:rsid w:val="00357611"/>
    <w:rsid w:val="0037243D"/>
    <w:rsid w:val="003B404A"/>
    <w:rsid w:val="003C53EF"/>
    <w:rsid w:val="003D68C8"/>
    <w:rsid w:val="00432094"/>
    <w:rsid w:val="00485EED"/>
    <w:rsid w:val="00487129"/>
    <w:rsid w:val="004923F8"/>
    <w:rsid w:val="004951A4"/>
    <w:rsid w:val="004D1A62"/>
    <w:rsid w:val="004D6CD2"/>
    <w:rsid w:val="004E1320"/>
    <w:rsid w:val="004F6140"/>
    <w:rsid w:val="00517C50"/>
    <w:rsid w:val="00534A41"/>
    <w:rsid w:val="005A2FEA"/>
    <w:rsid w:val="005B113F"/>
    <w:rsid w:val="005B1CD3"/>
    <w:rsid w:val="005F76B7"/>
    <w:rsid w:val="00624D9E"/>
    <w:rsid w:val="00644882"/>
    <w:rsid w:val="006451E0"/>
    <w:rsid w:val="006627A8"/>
    <w:rsid w:val="006D2B0B"/>
    <w:rsid w:val="006D7B3A"/>
    <w:rsid w:val="00724D4B"/>
    <w:rsid w:val="007543D5"/>
    <w:rsid w:val="00774CB8"/>
    <w:rsid w:val="007B2F4D"/>
    <w:rsid w:val="007C3CD4"/>
    <w:rsid w:val="007E7A1E"/>
    <w:rsid w:val="00820492"/>
    <w:rsid w:val="008411BD"/>
    <w:rsid w:val="0087156A"/>
    <w:rsid w:val="00885AD8"/>
    <w:rsid w:val="00886D54"/>
    <w:rsid w:val="00896D8D"/>
    <w:rsid w:val="008E268C"/>
    <w:rsid w:val="008F0A6E"/>
    <w:rsid w:val="00925B9A"/>
    <w:rsid w:val="00971597"/>
    <w:rsid w:val="00986475"/>
    <w:rsid w:val="009A0B4D"/>
    <w:rsid w:val="009B3713"/>
    <w:rsid w:val="009E250C"/>
    <w:rsid w:val="00A078C8"/>
    <w:rsid w:val="00A239A3"/>
    <w:rsid w:val="00A35C0E"/>
    <w:rsid w:val="00A3701D"/>
    <w:rsid w:val="00A4485B"/>
    <w:rsid w:val="00A62B27"/>
    <w:rsid w:val="00A807C9"/>
    <w:rsid w:val="00AD318A"/>
    <w:rsid w:val="00AE1105"/>
    <w:rsid w:val="00AE67B4"/>
    <w:rsid w:val="00B038B6"/>
    <w:rsid w:val="00B301A4"/>
    <w:rsid w:val="00B67F0D"/>
    <w:rsid w:val="00B826B5"/>
    <w:rsid w:val="00B91112"/>
    <w:rsid w:val="00BA76B1"/>
    <w:rsid w:val="00BA7E56"/>
    <w:rsid w:val="00BB39BC"/>
    <w:rsid w:val="00BB58FC"/>
    <w:rsid w:val="00BC4B47"/>
    <w:rsid w:val="00BE4316"/>
    <w:rsid w:val="00C012EE"/>
    <w:rsid w:val="00C141D3"/>
    <w:rsid w:val="00C442F6"/>
    <w:rsid w:val="00C666AF"/>
    <w:rsid w:val="00C66B2E"/>
    <w:rsid w:val="00D1277C"/>
    <w:rsid w:val="00D405DD"/>
    <w:rsid w:val="00D6669A"/>
    <w:rsid w:val="00D80CCD"/>
    <w:rsid w:val="00D9173A"/>
    <w:rsid w:val="00DB53CB"/>
    <w:rsid w:val="00DC016C"/>
    <w:rsid w:val="00E337CD"/>
    <w:rsid w:val="00E70BF0"/>
    <w:rsid w:val="00E80B78"/>
    <w:rsid w:val="00E87B0C"/>
    <w:rsid w:val="00E930B1"/>
    <w:rsid w:val="00EA79C3"/>
    <w:rsid w:val="00EB4F8E"/>
    <w:rsid w:val="00ED2EE9"/>
    <w:rsid w:val="00F0544A"/>
    <w:rsid w:val="00F10DEF"/>
    <w:rsid w:val="00F262B1"/>
    <w:rsid w:val="00F26782"/>
    <w:rsid w:val="00F26F1F"/>
    <w:rsid w:val="00F3787F"/>
    <w:rsid w:val="00F44138"/>
    <w:rsid w:val="00F5630A"/>
    <w:rsid w:val="00F950BA"/>
    <w:rsid w:val="00FB11BB"/>
    <w:rsid w:val="00FD30C9"/>
    <w:rsid w:val="00FD5501"/>
    <w:rsid w:val="00FF13AF"/>
    <w:rsid w:val="00FF3DFA"/>
    <w:rsid w:val="00FF6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1203AE-AC61-40A2-B301-46F3CEE6F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78227-339D-471B-87AA-3F8CF97FE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1446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9238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Giovani</cp:lastModifiedBy>
  <cp:revision>9</cp:revision>
  <cp:lastPrinted>2021-02-26T01:55:00Z</cp:lastPrinted>
  <dcterms:created xsi:type="dcterms:W3CDTF">2021-07-20T16:10:00Z</dcterms:created>
  <dcterms:modified xsi:type="dcterms:W3CDTF">2021-07-21T03:34:00Z</dcterms:modified>
</cp:coreProperties>
</file>